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B1" w:rsidRPr="005A3482" w:rsidRDefault="00DB74B1" w:rsidP="00DB74B1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5A3482">
        <w:rPr>
          <w:rFonts w:ascii="Tahoma" w:hAnsi="Tahoma" w:cs="Tahoma"/>
          <w:b/>
          <w:sz w:val="24"/>
          <w:szCs w:val="24"/>
        </w:rPr>
        <w:t xml:space="preserve">В ЦДС заключена первая сделка при помощи сервиса </w:t>
      </w:r>
      <w:bookmarkStart w:id="0" w:name="_GoBack"/>
      <w:bookmarkEnd w:id="0"/>
      <w:r w:rsidRPr="005A3482">
        <w:rPr>
          <w:rFonts w:ascii="Tahoma" w:hAnsi="Tahoma" w:cs="Tahoma"/>
          <w:b/>
          <w:sz w:val="24"/>
          <w:szCs w:val="24"/>
        </w:rPr>
        <w:t>электронной регистрации Сбербанка</w:t>
      </w:r>
    </w:p>
    <w:p w:rsidR="00DB74B1" w:rsidRPr="005A3482" w:rsidRDefault="00DB74B1" w:rsidP="00DB74B1">
      <w:pPr>
        <w:spacing w:before="240"/>
        <w:jc w:val="both"/>
        <w:rPr>
          <w:rFonts w:ascii="Tahoma" w:hAnsi="Tahoma" w:cs="Tahoma"/>
          <w:b/>
        </w:rPr>
      </w:pPr>
      <w:r w:rsidRPr="005A3482">
        <w:rPr>
          <w:rFonts w:ascii="Tahoma" w:hAnsi="Tahoma" w:cs="Tahoma"/>
          <w:b/>
        </w:rPr>
        <w:t xml:space="preserve">23 марта 2017 г., Санкт-Петербург — Первая сделка ГК «ЦДС» отправлена на регистрацию в </w:t>
      </w:r>
      <w:proofErr w:type="spellStart"/>
      <w:r w:rsidRPr="005A3482">
        <w:rPr>
          <w:rFonts w:ascii="Tahoma" w:hAnsi="Tahoma" w:cs="Tahoma"/>
          <w:b/>
        </w:rPr>
        <w:t>Росреестр</w:t>
      </w:r>
      <w:proofErr w:type="spellEnd"/>
      <w:r w:rsidRPr="005A3482">
        <w:rPr>
          <w:rFonts w:ascii="Tahoma" w:hAnsi="Tahoma" w:cs="Tahoma"/>
          <w:b/>
        </w:rPr>
        <w:t xml:space="preserve"> при помощи сервиса электронной регистрации. Объектом стала квартира в шестом корпусе ЖК «</w:t>
      </w:r>
      <w:proofErr w:type="spellStart"/>
      <w:r w:rsidRPr="005A3482">
        <w:rPr>
          <w:rFonts w:ascii="Tahoma" w:hAnsi="Tahoma" w:cs="Tahoma"/>
          <w:b/>
        </w:rPr>
        <w:t>Приневский</w:t>
      </w:r>
      <w:proofErr w:type="spellEnd"/>
      <w:r w:rsidRPr="005A3482">
        <w:rPr>
          <w:rFonts w:ascii="Tahoma" w:hAnsi="Tahoma" w:cs="Tahoma"/>
          <w:b/>
        </w:rPr>
        <w:t>».</w:t>
      </w:r>
    </w:p>
    <w:p w:rsidR="00DB74B1" w:rsidRPr="00C76B8E" w:rsidRDefault="00DB74B1" w:rsidP="00DB74B1">
      <w:pPr>
        <w:spacing w:before="240"/>
        <w:jc w:val="both"/>
        <w:rPr>
          <w:rFonts w:ascii="Tahoma" w:hAnsi="Tahoma" w:cs="Tahoma"/>
        </w:rPr>
      </w:pPr>
      <w:r w:rsidRPr="00C76B8E">
        <w:rPr>
          <w:rFonts w:ascii="Tahoma" w:hAnsi="Tahoma" w:cs="Tahoma"/>
        </w:rPr>
        <w:t xml:space="preserve">Совместный проект ПАО «Сбербанк» и ГК «ЦДС» </w:t>
      </w:r>
      <w:proofErr w:type="gramStart"/>
      <w:r w:rsidRPr="00C76B8E">
        <w:rPr>
          <w:rFonts w:ascii="Tahoma" w:hAnsi="Tahoma" w:cs="Tahoma"/>
        </w:rPr>
        <w:t>позволяет  покупателям</w:t>
      </w:r>
      <w:proofErr w:type="gramEnd"/>
      <w:r w:rsidRPr="00C76B8E">
        <w:rPr>
          <w:rFonts w:ascii="Tahoma" w:hAnsi="Tahoma" w:cs="Tahoma"/>
        </w:rPr>
        <w:t xml:space="preserve"> квартир  при получении ипотечного кредита  прямо в  офисе  застройщика подавать документы на регистрацию в электронном виде, без посещения  </w:t>
      </w:r>
      <w:proofErr w:type="spellStart"/>
      <w:r w:rsidRPr="00C76B8E">
        <w:rPr>
          <w:rFonts w:ascii="Tahoma" w:hAnsi="Tahoma" w:cs="Tahoma"/>
        </w:rPr>
        <w:t>Росреестра</w:t>
      </w:r>
      <w:proofErr w:type="spellEnd"/>
      <w:r w:rsidRPr="00C76B8E">
        <w:rPr>
          <w:rFonts w:ascii="Tahoma" w:hAnsi="Tahoma" w:cs="Tahoma"/>
        </w:rPr>
        <w:t>  или специализированных многофункциональных  центров.</w:t>
      </w:r>
    </w:p>
    <w:p w:rsidR="00DB74B1" w:rsidRPr="00C76B8E" w:rsidRDefault="00DB74B1" w:rsidP="00DB74B1">
      <w:pPr>
        <w:spacing w:before="240"/>
        <w:jc w:val="both"/>
        <w:rPr>
          <w:rFonts w:ascii="Tahoma" w:hAnsi="Tahoma" w:cs="Tahoma"/>
        </w:rPr>
      </w:pPr>
      <w:r w:rsidRPr="00C76B8E">
        <w:rPr>
          <w:rFonts w:ascii="Tahoma" w:hAnsi="Tahoma" w:cs="Tahoma"/>
        </w:rPr>
        <w:t xml:space="preserve">Эту операцию выполняют </w:t>
      </w:r>
      <w:proofErr w:type="gramStart"/>
      <w:r w:rsidRPr="00C76B8E">
        <w:rPr>
          <w:rFonts w:ascii="Tahoma" w:hAnsi="Tahoma" w:cs="Tahoma"/>
        </w:rPr>
        <w:t>сотрудники  ГК</w:t>
      </w:r>
      <w:proofErr w:type="gramEnd"/>
      <w:r w:rsidRPr="00C76B8E">
        <w:rPr>
          <w:rFonts w:ascii="Tahoma" w:hAnsi="Tahoma" w:cs="Tahoma"/>
        </w:rPr>
        <w:t xml:space="preserve"> «ЦДС» и Сбербанка с использованием специального электронного сервиса. При таком способе подачи документов срок регистрации сокращается до 5 дней. Кроме того, для физических лиц на 30% снижается размер госпошлины.</w:t>
      </w:r>
    </w:p>
    <w:p w:rsidR="00DB74B1" w:rsidRPr="00C76B8E" w:rsidRDefault="00DB74B1" w:rsidP="00DB74B1">
      <w:pPr>
        <w:spacing w:before="240"/>
        <w:jc w:val="both"/>
        <w:rPr>
          <w:rFonts w:ascii="Tahoma" w:hAnsi="Tahoma" w:cs="Tahoma"/>
        </w:rPr>
      </w:pPr>
      <w:r w:rsidRPr="00C76B8E">
        <w:rPr>
          <w:rFonts w:ascii="Tahoma" w:hAnsi="Tahoma" w:cs="Tahoma"/>
        </w:rPr>
        <w:t>«</w:t>
      </w:r>
      <w:proofErr w:type="gramStart"/>
      <w:r w:rsidRPr="00C76B8E">
        <w:rPr>
          <w:rFonts w:ascii="Tahoma" w:hAnsi="Tahoma" w:cs="Tahoma"/>
        </w:rPr>
        <w:t>Сбербанк  является</w:t>
      </w:r>
      <w:proofErr w:type="gramEnd"/>
      <w:r w:rsidRPr="00C76B8E">
        <w:rPr>
          <w:rFonts w:ascii="Tahoma" w:hAnsi="Tahoma" w:cs="Tahoma"/>
        </w:rPr>
        <w:t xml:space="preserve"> одной из самых инновационных компаний в нашей стране, и с их стороны облегчение регистрации сделок с недвижимостью стало логичным шагом.  </w:t>
      </w:r>
      <w:proofErr w:type="gramStart"/>
      <w:r w:rsidRPr="00C76B8E">
        <w:rPr>
          <w:rFonts w:ascii="Tahoma" w:hAnsi="Tahoma" w:cs="Tahoma"/>
        </w:rPr>
        <w:t>Весомыми  преимуществами</w:t>
      </w:r>
      <w:proofErr w:type="gramEnd"/>
      <w:r w:rsidRPr="00C76B8E">
        <w:rPr>
          <w:rFonts w:ascii="Tahoma" w:hAnsi="Tahoma" w:cs="Tahoma"/>
        </w:rPr>
        <w:t xml:space="preserve">  электронной регистрации являются оперативность подачи документов и их рассмотрения, отсутствие человеческого фактора и административных барьеров. Со временем такая услуга становится все более востребованной, благодаря </w:t>
      </w:r>
      <w:proofErr w:type="gramStart"/>
      <w:r w:rsidRPr="00C76B8E">
        <w:rPr>
          <w:rFonts w:ascii="Tahoma" w:hAnsi="Tahoma" w:cs="Tahoma"/>
        </w:rPr>
        <w:t>ей  можно</w:t>
      </w:r>
      <w:proofErr w:type="gramEnd"/>
      <w:r w:rsidRPr="00C76B8E">
        <w:rPr>
          <w:rFonts w:ascii="Tahoma" w:hAnsi="Tahoma" w:cs="Tahoma"/>
        </w:rPr>
        <w:t xml:space="preserve"> из одного окна совершать все действия по продаже квартир»  - сообщила  начальник  управления кредитования и социальных программ ГК «ЦДС» Ольга Трошина.</w:t>
      </w:r>
    </w:p>
    <w:p w:rsidR="00DB74B1" w:rsidRPr="00C76B8E" w:rsidRDefault="00DB74B1" w:rsidP="00DB74B1">
      <w:pPr>
        <w:spacing w:before="240"/>
        <w:jc w:val="both"/>
        <w:rPr>
          <w:rFonts w:ascii="Tahoma" w:hAnsi="Tahoma" w:cs="Tahoma"/>
        </w:rPr>
      </w:pPr>
      <w:r w:rsidRPr="00C76B8E">
        <w:rPr>
          <w:rFonts w:ascii="Tahoma" w:hAnsi="Tahoma" w:cs="Tahoma"/>
          <w:b/>
        </w:rPr>
        <w:t>ГК «ЦДС»</w:t>
      </w:r>
      <w:r w:rsidRPr="00C76B8E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DB74B1" w:rsidRPr="00C76B8E" w:rsidRDefault="00DB74B1" w:rsidP="00DB74B1">
      <w:pPr>
        <w:spacing w:before="240"/>
        <w:jc w:val="both"/>
        <w:rPr>
          <w:rFonts w:ascii="Tahoma" w:hAnsi="Tahoma" w:cs="Tahoma"/>
        </w:rPr>
      </w:pPr>
      <w:r w:rsidRPr="00C76B8E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DB74B1" w:rsidRPr="00C76B8E" w:rsidRDefault="00DB74B1" w:rsidP="00DB74B1">
      <w:pPr>
        <w:widowControl w:val="0"/>
        <w:suppressAutoHyphens/>
        <w:spacing w:before="240"/>
        <w:jc w:val="both"/>
        <w:rPr>
          <w:rFonts w:ascii="Tahoma" w:hAnsi="Tahoma" w:cs="Tahoma"/>
        </w:rPr>
      </w:pPr>
      <w:r w:rsidRPr="00C76B8E">
        <w:rPr>
          <w:rFonts w:ascii="Tahoma" w:hAnsi="Tahoma" w:cs="Tahoma"/>
          <w:b/>
        </w:rPr>
        <w:t>ПАО Сбербанк</w:t>
      </w:r>
      <w:r w:rsidRPr="00C76B8E">
        <w:rPr>
          <w:rFonts w:ascii="Tahoma" w:hAnsi="Tahoma" w:cs="Tahoma"/>
        </w:rPr>
        <w:t xml:space="preserve"> –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ОАО «Сбербанк России»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более 135 млн физических лиц и около 1 млн предприятий в 22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Центральной и Восточной Европе, Турции и других странах.</w:t>
      </w:r>
    </w:p>
    <w:p w:rsidR="00DB74B1" w:rsidRPr="00C76B8E" w:rsidRDefault="00DB74B1" w:rsidP="00DB74B1">
      <w:pPr>
        <w:widowControl w:val="0"/>
        <w:suppressAutoHyphens/>
        <w:spacing w:before="240"/>
        <w:jc w:val="both"/>
        <w:rPr>
          <w:rFonts w:ascii="Tahoma" w:hAnsi="Tahoma" w:cs="Tahoma"/>
        </w:rPr>
      </w:pPr>
      <w:r w:rsidRPr="00C76B8E">
        <w:rPr>
          <w:rFonts w:ascii="Tahoma" w:hAnsi="Tahoma" w:cs="Tahoma"/>
        </w:rPr>
        <w:lastRenderedPageBreak/>
        <w:t xml:space="preserve">Генеральная лицензия Банка России на осуществление банковских операций 1481. </w:t>
      </w:r>
    </w:p>
    <w:p w:rsidR="00DB74B1" w:rsidRPr="00DB74B1" w:rsidRDefault="00DB74B1" w:rsidP="00DB74B1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DB74B1" w:rsidRPr="00DB74B1" w:rsidRDefault="00DB74B1" w:rsidP="00DB74B1">
      <w:pPr>
        <w:rPr>
          <w:rFonts w:ascii="Tahoma" w:hAnsi="Tahoma" w:cs="Tahoma"/>
          <w:i/>
          <w:sz w:val="20"/>
          <w:szCs w:val="20"/>
        </w:rPr>
      </w:pPr>
      <w:r w:rsidRPr="00DB74B1">
        <w:rPr>
          <w:rFonts w:ascii="Tahoma" w:hAnsi="Tahoma" w:cs="Tahoma"/>
          <w:i/>
          <w:sz w:val="20"/>
          <w:szCs w:val="20"/>
        </w:rPr>
        <w:t>Контактное лицо:</w:t>
      </w:r>
    </w:p>
    <w:p w:rsidR="00DB74B1" w:rsidRPr="00DB74B1" w:rsidRDefault="00DB74B1" w:rsidP="00DB74B1">
      <w:pPr>
        <w:rPr>
          <w:rFonts w:ascii="Tahoma" w:hAnsi="Tahoma" w:cs="Tahoma"/>
          <w:b/>
          <w:i/>
          <w:sz w:val="20"/>
          <w:szCs w:val="20"/>
        </w:rPr>
      </w:pPr>
      <w:r w:rsidRPr="00DB74B1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DB74B1" w:rsidRPr="00DB74B1" w:rsidRDefault="00DB74B1" w:rsidP="00DB74B1">
      <w:pPr>
        <w:rPr>
          <w:rFonts w:ascii="Tahoma" w:hAnsi="Tahoma" w:cs="Tahoma"/>
          <w:i/>
          <w:sz w:val="20"/>
          <w:szCs w:val="20"/>
        </w:rPr>
      </w:pPr>
      <w:r w:rsidRPr="00DB74B1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DB74B1" w:rsidRPr="00DB74B1" w:rsidRDefault="00DB74B1" w:rsidP="00DB74B1">
      <w:pPr>
        <w:rPr>
          <w:rFonts w:ascii="Tahoma" w:hAnsi="Tahoma" w:cs="Tahoma"/>
          <w:i/>
          <w:sz w:val="20"/>
          <w:szCs w:val="20"/>
        </w:rPr>
      </w:pPr>
      <w:r w:rsidRPr="00DB74B1">
        <w:rPr>
          <w:rFonts w:ascii="Tahoma" w:hAnsi="Tahoma" w:cs="Tahoma"/>
          <w:i/>
          <w:sz w:val="20"/>
          <w:szCs w:val="20"/>
        </w:rPr>
        <w:t>Санкт-Петербург:</w:t>
      </w:r>
    </w:p>
    <w:p w:rsidR="00DB74B1" w:rsidRPr="00DB74B1" w:rsidRDefault="00DB74B1" w:rsidP="00DB74B1">
      <w:pPr>
        <w:rPr>
          <w:rFonts w:ascii="Tahoma" w:hAnsi="Tahoma" w:cs="Tahoma"/>
          <w:i/>
          <w:sz w:val="20"/>
          <w:szCs w:val="20"/>
        </w:rPr>
      </w:pPr>
      <w:r w:rsidRPr="00DB74B1">
        <w:rPr>
          <w:rFonts w:ascii="Segoe UI Symbol" w:eastAsia="MS Mincho" w:hAnsi="Segoe UI Symbol" w:cs="Segoe UI Symbol"/>
          <w:i/>
          <w:sz w:val="20"/>
          <w:szCs w:val="20"/>
        </w:rPr>
        <w:t>☎</w:t>
      </w:r>
      <w:r w:rsidRPr="00DB74B1">
        <w:rPr>
          <w:rFonts w:ascii="Tahoma" w:hAnsi="Tahoma" w:cs="Tahoma"/>
          <w:i/>
          <w:sz w:val="20"/>
          <w:szCs w:val="20"/>
        </w:rPr>
        <w:t>(812) 334-56-20</w:t>
      </w:r>
    </w:p>
    <w:p w:rsidR="00DB74B1" w:rsidRPr="00DB74B1" w:rsidRDefault="00DB74B1" w:rsidP="00DB74B1">
      <w:pPr>
        <w:rPr>
          <w:rFonts w:ascii="Tahoma" w:hAnsi="Tahoma" w:cs="Tahoma"/>
          <w:i/>
          <w:sz w:val="20"/>
          <w:szCs w:val="20"/>
        </w:rPr>
      </w:pPr>
      <w:r w:rsidRPr="00DB74B1">
        <w:rPr>
          <w:rFonts w:ascii="Tahoma" w:hAnsi="Tahoma" w:cs="Tahoma"/>
          <w:i/>
          <w:sz w:val="20"/>
          <w:szCs w:val="20"/>
        </w:rPr>
        <w:t>Моб. +7921-186-33-98</w:t>
      </w:r>
    </w:p>
    <w:p w:rsidR="00DB74B1" w:rsidRPr="00DB74B1" w:rsidRDefault="00DB74B1" w:rsidP="00DB74B1">
      <w:pPr>
        <w:rPr>
          <w:rFonts w:ascii="Tahoma" w:hAnsi="Tahoma" w:cs="Tahoma"/>
          <w:i/>
          <w:sz w:val="20"/>
          <w:szCs w:val="20"/>
        </w:rPr>
      </w:pPr>
      <w:r w:rsidRPr="00DB74B1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DB74B1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DB74B1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DB74B1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</w:p>
    <w:p w:rsidR="00DB74B1" w:rsidRPr="00DB74B1" w:rsidRDefault="00DB74B1" w:rsidP="00DB74B1">
      <w:pPr>
        <w:rPr>
          <w:rFonts w:ascii="Tahoma" w:hAnsi="Tahoma" w:cs="Tahoma"/>
          <w:i/>
          <w:sz w:val="20"/>
          <w:szCs w:val="20"/>
        </w:rPr>
      </w:pPr>
      <w:r w:rsidRPr="00DB74B1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DB74B1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DB74B1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DB74B1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</w:p>
    <w:p w:rsidR="00DB74B1" w:rsidRPr="00DB74B1" w:rsidRDefault="005A3482" w:rsidP="00DB74B1">
      <w:pPr>
        <w:rPr>
          <w:rFonts w:ascii="Tahoma" w:hAnsi="Tahoma" w:cs="Tahoma"/>
          <w:i/>
          <w:sz w:val="20"/>
          <w:szCs w:val="20"/>
        </w:rPr>
      </w:pPr>
      <w:hyperlink r:id="rId8" w:history="1">
        <w:r w:rsidR="00DB74B1" w:rsidRPr="00DB74B1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DB74B1" w:rsidRDefault="00570CA6" w:rsidP="006550F8">
      <w:pPr>
        <w:rPr>
          <w:rFonts w:ascii="Tahoma" w:hAnsi="Tahoma" w:cs="Tahoma"/>
          <w:sz w:val="20"/>
          <w:szCs w:val="20"/>
        </w:rPr>
      </w:pPr>
    </w:p>
    <w:sectPr w:rsidR="00570CA6" w:rsidRPr="00DB74B1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5A3482"/>
    <w:rsid w:val="006550F8"/>
    <w:rsid w:val="00753FD0"/>
    <w:rsid w:val="00A32F17"/>
    <w:rsid w:val="00A732C2"/>
    <w:rsid w:val="00C76B8E"/>
    <w:rsid w:val="00C91742"/>
    <w:rsid w:val="00DA0447"/>
    <w:rsid w:val="00DB74B1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7DC56486-E251-4F23-A64E-869CF88E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DB7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2710</Characters>
  <Application>Microsoft Office Word</Application>
  <DocSecurity>0</DocSecurity>
  <Lines>22</Lines>
  <Paragraphs>6</Paragraphs>
  <ScaleCrop>false</ScaleCrop>
  <Company>Медиалинк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8</cp:revision>
  <dcterms:created xsi:type="dcterms:W3CDTF">2017-09-15T12:20:00Z</dcterms:created>
  <dcterms:modified xsi:type="dcterms:W3CDTF">2017-09-15T15:03:00Z</dcterms:modified>
</cp:coreProperties>
</file>