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46" w:rsidRDefault="00614872" w:rsidP="00223D46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Корпус 3 ЦДС «</w:t>
      </w:r>
      <w:proofErr w:type="spellStart"/>
      <w:r>
        <w:rPr>
          <w:rFonts w:ascii="Tahoma" w:hAnsi="Tahoma" w:cs="Tahoma"/>
          <w:b/>
        </w:rPr>
        <w:t>Муринский</w:t>
      </w:r>
      <w:proofErr w:type="spellEnd"/>
      <w:r>
        <w:rPr>
          <w:rFonts w:ascii="Tahoma" w:hAnsi="Tahoma" w:cs="Tahoma"/>
          <w:b/>
        </w:rPr>
        <w:t xml:space="preserve"> Посад» аккредитован новыми банками</w:t>
      </w:r>
    </w:p>
    <w:p w:rsidR="00225C1E" w:rsidRDefault="00614872" w:rsidP="00614872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B40B99" w:rsidRPr="0061487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ноября</w:t>
      </w:r>
      <w:r w:rsidR="00B40B99" w:rsidRPr="00614872">
        <w:rPr>
          <w:rFonts w:ascii="Tahoma" w:hAnsi="Tahoma" w:cs="Tahoma"/>
          <w:b/>
        </w:rPr>
        <w:t xml:space="preserve"> 2017 г., </w:t>
      </w:r>
      <w:r>
        <w:rPr>
          <w:rFonts w:ascii="Tahoma" w:hAnsi="Tahoma" w:cs="Tahoma"/>
          <w:b/>
        </w:rPr>
        <w:t>Ленинградская область</w:t>
      </w:r>
      <w:r w:rsidR="00B40B99" w:rsidRPr="00614872">
        <w:rPr>
          <w:rFonts w:ascii="Tahoma" w:hAnsi="Tahoma" w:cs="Tahoma"/>
          <w:b/>
        </w:rPr>
        <w:t xml:space="preserve"> — </w:t>
      </w:r>
      <w:r>
        <w:rPr>
          <w:rFonts w:ascii="Tahoma" w:hAnsi="Tahoma" w:cs="Tahoma"/>
          <w:b/>
        </w:rPr>
        <w:t>Корпус 3 ЦДС «</w:t>
      </w:r>
      <w:proofErr w:type="spellStart"/>
      <w:r>
        <w:rPr>
          <w:rFonts w:ascii="Tahoma" w:hAnsi="Tahoma" w:cs="Tahoma"/>
          <w:b/>
        </w:rPr>
        <w:t>Муринский</w:t>
      </w:r>
      <w:proofErr w:type="spellEnd"/>
      <w:r>
        <w:rPr>
          <w:rFonts w:ascii="Tahoma" w:hAnsi="Tahoma" w:cs="Tahoma"/>
          <w:b/>
        </w:rPr>
        <w:t xml:space="preserve"> Посад» аккредитован б</w:t>
      </w:r>
      <w:r w:rsidR="007104F4">
        <w:rPr>
          <w:rFonts w:ascii="Tahoma" w:hAnsi="Tahoma" w:cs="Tahoma"/>
          <w:b/>
        </w:rPr>
        <w:t>анками ВТБ 24 и Сбербанк</w:t>
      </w:r>
      <w:r w:rsidR="00E610CD">
        <w:rPr>
          <w:rFonts w:ascii="Tahoma" w:hAnsi="Tahoma" w:cs="Tahoma"/>
          <w:b/>
        </w:rPr>
        <w:t>ом</w:t>
      </w:r>
      <w:r w:rsidR="007104F4">
        <w:rPr>
          <w:rFonts w:ascii="Tahoma" w:hAnsi="Tahoma" w:cs="Tahoma"/>
          <w:b/>
        </w:rPr>
        <w:t>. Ставка по ипотечным кредитам начинае</w:t>
      </w:r>
      <w:r>
        <w:rPr>
          <w:rFonts w:ascii="Tahoma" w:hAnsi="Tahoma" w:cs="Tahoma"/>
          <w:b/>
        </w:rPr>
        <w:t xml:space="preserve">тся от 6,2% </w:t>
      </w:r>
      <w:proofErr w:type="gramStart"/>
      <w:r>
        <w:rPr>
          <w:rFonts w:ascii="Tahoma" w:hAnsi="Tahoma" w:cs="Tahoma"/>
          <w:b/>
        </w:rPr>
        <w:t>годовых</w:t>
      </w:r>
      <w:proofErr w:type="gramEnd"/>
      <w:r>
        <w:rPr>
          <w:rFonts w:ascii="Tahoma" w:hAnsi="Tahoma" w:cs="Tahoma"/>
          <w:b/>
        </w:rPr>
        <w:t xml:space="preserve">. </w:t>
      </w:r>
    </w:p>
    <w:p w:rsidR="00614872" w:rsidRDefault="00614872" w:rsidP="00614872">
      <w:pPr>
        <w:spacing w:before="240"/>
        <w:jc w:val="both"/>
        <w:rPr>
          <w:rFonts w:ascii="Tahoma" w:hAnsi="Tahoma" w:cs="Tahoma"/>
        </w:rPr>
      </w:pPr>
      <w:r w:rsidRPr="00614872">
        <w:rPr>
          <w:rFonts w:ascii="Tahoma" w:hAnsi="Tahoma" w:cs="Tahoma"/>
        </w:rPr>
        <w:t>Корпус 3</w:t>
      </w:r>
      <w:r>
        <w:rPr>
          <w:rFonts w:ascii="Tahoma" w:hAnsi="Tahoma" w:cs="Tahoma"/>
        </w:rPr>
        <w:t xml:space="preserve"> жилого комплекса ЦДС «</w:t>
      </w:r>
      <w:proofErr w:type="spellStart"/>
      <w:r>
        <w:rPr>
          <w:rFonts w:ascii="Tahoma" w:hAnsi="Tahoma" w:cs="Tahoma"/>
        </w:rPr>
        <w:t>Муринский</w:t>
      </w:r>
      <w:proofErr w:type="spellEnd"/>
      <w:r>
        <w:rPr>
          <w:rFonts w:ascii="Tahoma" w:hAnsi="Tahoma" w:cs="Tahoma"/>
        </w:rPr>
        <w:t xml:space="preserve"> Посад» аккредитован крупнейшими российскими банками –</w:t>
      </w:r>
      <w:r w:rsidR="000B68B2">
        <w:rPr>
          <w:rFonts w:ascii="Tahoma" w:hAnsi="Tahoma" w:cs="Tahoma"/>
        </w:rPr>
        <w:t xml:space="preserve"> </w:t>
      </w:r>
      <w:r w:rsidR="000B68B2" w:rsidRPr="00E610CD">
        <w:rPr>
          <w:rFonts w:ascii="Tahoma" w:hAnsi="Tahoma" w:cs="Tahoma"/>
        </w:rPr>
        <w:t>ВТБ 24 и ПАО</w:t>
      </w:r>
      <w:r w:rsidRPr="00E610CD">
        <w:rPr>
          <w:rFonts w:ascii="Tahoma" w:hAnsi="Tahoma" w:cs="Tahoma"/>
        </w:rPr>
        <w:t xml:space="preserve"> Сбербанк.</w:t>
      </w:r>
      <w:r>
        <w:rPr>
          <w:rFonts w:ascii="Tahoma" w:hAnsi="Tahoma" w:cs="Tahoma"/>
        </w:rPr>
        <w:t xml:space="preserve"> </w:t>
      </w:r>
    </w:p>
    <w:p w:rsidR="000B68B2" w:rsidRDefault="000B68B2" w:rsidP="000B68B2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Ипотечная программа банка ВТБ 24 подразумевает следующие условия приобретения жилой недвижимости: минимальная процентная ставка по кредиту – 6,2% </w:t>
      </w:r>
      <w:proofErr w:type="gramStart"/>
      <w:r w:rsidRPr="00E610CD">
        <w:rPr>
          <w:rFonts w:ascii="Tahoma" w:hAnsi="Tahoma" w:cs="Tahoma"/>
        </w:rPr>
        <w:t>годовых</w:t>
      </w:r>
      <w:proofErr w:type="gramEnd"/>
      <w:r w:rsidRPr="00E610CD">
        <w:rPr>
          <w:rFonts w:ascii="Tahoma" w:hAnsi="Tahoma" w:cs="Tahoma"/>
        </w:rPr>
        <w:t xml:space="preserve"> на первый год кредитования и 9,7% на второй и последующие годы.</w:t>
      </w:r>
      <w:r>
        <w:rPr>
          <w:rFonts w:ascii="Tahoma" w:hAnsi="Tahoma" w:cs="Tahoma"/>
        </w:rPr>
        <w:t xml:space="preserve"> Первоначальный взнос </w:t>
      </w:r>
      <w:r w:rsidRPr="00E610CD">
        <w:rPr>
          <w:rFonts w:ascii="Tahoma" w:hAnsi="Tahoma" w:cs="Tahoma"/>
        </w:rPr>
        <w:t>составляет от</w:t>
      </w:r>
      <w:r w:rsidR="00E610CD">
        <w:rPr>
          <w:rFonts w:ascii="Tahoma" w:hAnsi="Tahoma" w:cs="Tahoma"/>
        </w:rPr>
        <w:t xml:space="preserve"> 10%</w:t>
      </w:r>
      <w:r>
        <w:rPr>
          <w:rFonts w:ascii="Tahoma" w:hAnsi="Tahoma" w:cs="Tahoma"/>
        </w:rPr>
        <w:t xml:space="preserve"> стоимости выбранной квартиры. Средства могут быть предоставлены на срок до 30 лет. Комиссии за выдачу кредита отсутствуют. </w:t>
      </w:r>
      <w:r w:rsidRPr="00E610CD">
        <w:rPr>
          <w:rFonts w:ascii="Tahoma" w:hAnsi="Tahoma" w:cs="Tahoma"/>
        </w:rPr>
        <w:t>Необходимо страхование</w:t>
      </w:r>
      <w:r w:rsidR="00E610CD" w:rsidRPr="00E610CD">
        <w:rPr>
          <w:rFonts w:ascii="Tahoma" w:hAnsi="Tahoma" w:cs="Tahoma"/>
        </w:rPr>
        <w:t xml:space="preserve"> объекта недвижимости</w:t>
      </w:r>
      <w:r w:rsidRPr="00E610CD">
        <w:rPr>
          <w:rFonts w:ascii="Tahoma" w:hAnsi="Tahoma" w:cs="Tahoma"/>
        </w:rPr>
        <w:t>. При наличии первоначального взноса в размере 30% и более от стоимости выбранного объекта покупатель может выбрать программу «Ипотека по двум документам»</w:t>
      </w:r>
      <w:r w:rsidR="00E610CD" w:rsidRPr="00E610CD">
        <w:rPr>
          <w:rFonts w:ascii="Tahoma" w:hAnsi="Tahoma" w:cs="Tahoma"/>
        </w:rPr>
        <w:t>.</w:t>
      </w:r>
    </w:p>
    <w:p w:rsidR="0023162C" w:rsidRDefault="0023162C" w:rsidP="00A94268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ипотечной программы Сбербанка кредит выдается по ставке от 6,9% годовых на срок </w:t>
      </w:r>
      <w:r w:rsidRPr="00E610CD">
        <w:rPr>
          <w:rFonts w:ascii="Tahoma" w:hAnsi="Tahoma" w:cs="Tahoma"/>
        </w:rPr>
        <w:t xml:space="preserve">до </w:t>
      </w:r>
      <w:r w:rsidR="000B68B2" w:rsidRPr="00E610CD">
        <w:rPr>
          <w:rFonts w:ascii="Tahoma" w:hAnsi="Tahoma" w:cs="Tahoma"/>
        </w:rPr>
        <w:t>7</w:t>
      </w:r>
      <w:r w:rsidR="00E610CD" w:rsidRPr="00E610CD">
        <w:rPr>
          <w:rFonts w:ascii="Tahoma" w:hAnsi="Tahoma" w:cs="Tahoma"/>
        </w:rPr>
        <w:t xml:space="preserve"> лет, и</w:t>
      </w:r>
      <w:r w:rsidR="000B68B2" w:rsidRPr="00E610CD">
        <w:rPr>
          <w:rFonts w:ascii="Tahoma" w:hAnsi="Tahoma" w:cs="Tahoma"/>
        </w:rPr>
        <w:t xml:space="preserve">ли на более длительный срок </w:t>
      </w:r>
      <w:r w:rsidR="00E610CD">
        <w:rPr>
          <w:rFonts w:ascii="Tahoma" w:hAnsi="Tahoma" w:cs="Tahoma"/>
        </w:rPr>
        <w:t>(</w:t>
      </w:r>
      <w:r w:rsidR="000B68B2" w:rsidRPr="00E610CD">
        <w:rPr>
          <w:rFonts w:ascii="Tahoma" w:hAnsi="Tahoma" w:cs="Tahoma"/>
        </w:rPr>
        <w:t>до 30 лет</w:t>
      </w:r>
      <w:r w:rsidR="00E610CD">
        <w:rPr>
          <w:rFonts w:ascii="Tahoma" w:hAnsi="Tahoma" w:cs="Tahoma"/>
        </w:rPr>
        <w:t>)</w:t>
      </w:r>
      <w:r w:rsidR="000B68B2" w:rsidRPr="00E610CD">
        <w:rPr>
          <w:rFonts w:ascii="Tahoma" w:hAnsi="Tahoma" w:cs="Tahoma"/>
        </w:rPr>
        <w:t xml:space="preserve"> с процентной ставкой от 8,9% годовых.</w:t>
      </w:r>
      <w:r>
        <w:rPr>
          <w:rFonts w:ascii="Tahoma" w:hAnsi="Tahoma" w:cs="Tahoma"/>
        </w:rPr>
        <w:t xml:space="preserve"> Минимальный первоначальный взнос составляет 15% от стоимости выбранной квартиры. </w:t>
      </w:r>
      <w:r w:rsidR="00EB7F66">
        <w:rPr>
          <w:rFonts w:ascii="Tahoma" w:hAnsi="Tahoma" w:cs="Tahoma"/>
        </w:rPr>
        <w:t xml:space="preserve">Комиссии за выдачу кредита отсутствуют. Необходимо страхование приобретаемой квартиры. </w:t>
      </w:r>
      <w:r w:rsidR="00C23818">
        <w:rPr>
          <w:rFonts w:ascii="Tahoma" w:hAnsi="Tahoma" w:cs="Tahoma"/>
        </w:rPr>
        <w:t>При наличии</w:t>
      </w:r>
      <w:r w:rsidR="00EB7F66">
        <w:rPr>
          <w:rFonts w:ascii="Tahoma" w:hAnsi="Tahoma" w:cs="Tahoma"/>
        </w:rPr>
        <w:t xml:space="preserve"> первоначального взноса в размере 50% и более от стоимости </w:t>
      </w:r>
      <w:r w:rsidR="00C23818">
        <w:rPr>
          <w:rFonts w:ascii="Tahoma" w:hAnsi="Tahoma" w:cs="Tahoma"/>
        </w:rPr>
        <w:t>выбранного объекта</w:t>
      </w:r>
      <w:r w:rsidR="00EB7F66">
        <w:rPr>
          <w:rFonts w:ascii="Tahoma" w:hAnsi="Tahoma" w:cs="Tahoma"/>
        </w:rPr>
        <w:t xml:space="preserve"> покупатель может выбрать программу «Ипотека по двум документам». </w:t>
      </w:r>
      <w:r w:rsidR="00A94268" w:rsidRPr="00E610CD">
        <w:rPr>
          <w:rFonts w:ascii="Tahoma" w:hAnsi="Tahoma" w:cs="Tahoma"/>
        </w:rPr>
        <w:t>Необходимо страхование</w:t>
      </w:r>
      <w:r w:rsidR="00E610CD" w:rsidRPr="00E610CD">
        <w:rPr>
          <w:rFonts w:ascii="Tahoma" w:hAnsi="Tahoma" w:cs="Tahoma"/>
        </w:rPr>
        <w:t xml:space="preserve"> объекта недвижимости</w:t>
      </w:r>
      <w:r w:rsidR="00A94268" w:rsidRPr="00E610CD">
        <w:rPr>
          <w:rFonts w:ascii="Tahoma" w:hAnsi="Tahoma" w:cs="Tahoma"/>
        </w:rPr>
        <w:t>.</w:t>
      </w:r>
    </w:p>
    <w:p w:rsidR="00D66635" w:rsidRDefault="001A59F5" w:rsidP="00DC037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D66635" w:rsidRPr="00D66635">
        <w:rPr>
          <w:rFonts w:ascii="Tahoma" w:hAnsi="Tahoma" w:cs="Tahoma"/>
        </w:rPr>
        <w:t>орпус 3</w:t>
      </w:r>
      <w:r w:rsidR="00D66635">
        <w:rPr>
          <w:rFonts w:ascii="Tahoma" w:hAnsi="Tahoma" w:cs="Tahoma"/>
        </w:rPr>
        <w:t xml:space="preserve"> ЦДС «</w:t>
      </w:r>
      <w:proofErr w:type="spellStart"/>
      <w:r w:rsidR="00D66635">
        <w:rPr>
          <w:rFonts w:ascii="Tahoma" w:hAnsi="Tahoma" w:cs="Tahoma"/>
        </w:rPr>
        <w:t>Муринский</w:t>
      </w:r>
      <w:proofErr w:type="spellEnd"/>
      <w:r w:rsidR="00D66635">
        <w:rPr>
          <w:rFonts w:ascii="Tahoma" w:hAnsi="Tahoma" w:cs="Tahoma"/>
        </w:rPr>
        <w:t xml:space="preserve"> Посад» </w:t>
      </w:r>
      <w:r>
        <w:rPr>
          <w:rFonts w:ascii="Tahoma" w:hAnsi="Tahoma" w:cs="Tahoma"/>
        </w:rPr>
        <w:t>вышел в продажу</w:t>
      </w:r>
      <w:r w:rsidR="00D66635">
        <w:rPr>
          <w:rFonts w:ascii="Tahoma" w:hAnsi="Tahoma" w:cs="Tahoma"/>
        </w:rPr>
        <w:t xml:space="preserve"> в </w:t>
      </w:r>
      <w:proofErr w:type="gramStart"/>
      <w:r w:rsidR="00D66635">
        <w:rPr>
          <w:rFonts w:ascii="Tahoma" w:hAnsi="Tahoma" w:cs="Tahoma"/>
        </w:rPr>
        <w:t>ноябре</w:t>
      </w:r>
      <w:proofErr w:type="gramEnd"/>
      <w:r w:rsidR="00D66635">
        <w:rPr>
          <w:rFonts w:ascii="Tahoma" w:hAnsi="Tahoma" w:cs="Tahoma"/>
        </w:rPr>
        <w:t xml:space="preserve"> 2017 года. Объект </w:t>
      </w:r>
      <w:r w:rsidR="00DC037B">
        <w:rPr>
          <w:rFonts w:ascii="Tahoma" w:hAnsi="Tahoma" w:cs="Tahoma"/>
        </w:rPr>
        <w:t>рассчитан на 1372 квартиры площадью от 22 до 60 кв. м. Недвижимость</w:t>
      </w:r>
      <w:r w:rsidR="00D66635">
        <w:rPr>
          <w:rFonts w:ascii="Tahoma" w:hAnsi="Tahoma" w:cs="Tahoma"/>
        </w:rPr>
        <w:t xml:space="preserve"> можно приобрести с подготовкой под чистовую отделку, выполненной по технологии «БК-Стандарт», либо с полной чистовой отделкой «под ключ». Стоимость предложения начинается от 1,4 </w:t>
      </w:r>
      <w:proofErr w:type="gramStart"/>
      <w:r w:rsidR="00D66635">
        <w:rPr>
          <w:rFonts w:ascii="Tahoma" w:hAnsi="Tahoma" w:cs="Tahoma"/>
        </w:rPr>
        <w:t>млн</w:t>
      </w:r>
      <w:proofErr w:type="gramEnd"/>
      <w:r w:rsidR="00D66635">
        <w:rPr>
          <w:rFonts w:ascii="Tahoma" w:hAnsi="Tahoma" w:cs="Tahoma"/>
        </w:rPr>
        <w:t xml:space="preserve"> руб. Продажи ведутся по ДДУ, в рамках 214-ФЗ.</w:t>
      </w:r>
    </w:p>
    <w:p w:rsidR="00D66635" w:rsidRDefault="00D66635" w:rsidP="00DC037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Ввод </w:t>
      </w:r>
      <w:r w:rsidR="00DC037B">
        <w:rPr>
          <w:rFonts w:ascii="Tahoma" w:hAnsi="Tahoma" w:cs="Tahoma"/>
        </w:rPr>
        <w:t>дома</w:t>
      </w:r>
      <w:r>
        <w:rPr>
          <w:rFonts w:ascii="Tahoma" w:hAnsi="Tahoma" w:cs="Tahoma"/>
        </w:rPr>
        <w:t xml:space="preserve"> в эксплуатацию запланирован </w:t>
      </w:r>
      <w:r w:rsidRPr="00D21772">
        <w:rPr>
          <w:rFonts w:ascii="Tahoma" w:hAnsi="Tahoma" w:cs="Tahoma"/>
        </w:rPr>
        <w:t>на 3 квартал 2020 года.</w:t>
      </w:r>
      <w:r>
        <w:rPr>
          <w:rFonts w:ascii="Tahoma" w:hAnsi="Tahoma" w:cs="Tahoma"/>
        </w:rPr>
        <w:t xml:space="preserve"> </w:t>
      </w:r>
    </w:p>
    <w:p w:rsidR="00DC037B" w:rsidRPr="003146E7" w:rsidRDefault="00DC037B" w:rsidP="00DC037B">
      <w:pPr>
        <w:spacing w:before="240"/>
        <w:jc w:val="both"/>
        <w:rPr>
          <w:rFonts w:ascii="Tahoma" w:hAnsi="Tahoma" w:cs="Tahoma"/>
        </w:rPr>
      </w:pPr>
      <w:r w:rsidRPr="00DC037B">
        <w:rPr>
          <w:rFonts w:ascii="Tahoma" w:hAnsi="Tahoma" w:cs="Tahoma"/>
          <w:b/>
        </w:rPr>
        <w:t>ЦДС «</w:t>
      </w:r>
      <w:proofErr w:type="spellStart"/>
      <w:r w:rsidRPr="00DC037B">
        <w:rPr>
          <w:rFonts w:ascii="Tahoma" w:hAnsi="Tahoma" w:cs="Tahoma"/>
          <w:b/>
        </w:rPr>
        <w:t>Муринский</w:t>
      </w:r>
      <w:proofErr w:type="spellEnd"/>
      <w:r w:rsidRPr="00DC037B">
        <w:rPr>
          <w:rFonts w:ascii="Tahoma" w:hAnsi="Tahoma" w:cs="Tahoma"/>
          <w:b/>
        </w:rPr>
        <w:t xml:space="preserve"> Посад»</w:t>
      </w:r>
      <w:r w:rsidRPr="003146E7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3146E7">
        <w:rPr>
          <w:rFonts w:ascii="Tahoma" w:hAnsi="Tahoma" w:cs="Tahoma"/>
        </w:rPr>
        <w:t>Мурино</w:t>
      </w:r>
      <w:proofErr w:type="spellEnd"/>
      <w:r w:rsidRPr="003146E7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3146E7">
        <w:rPr>
          <w:rFonts w:ascii="Tahoma" w:hAnsi="Tahoma" w:cs="Tahoma"/>
        </w:rPr>
        <w:t>паркинговых</w:t>
      </w:r>
      <w:proofErr w:type="spellEnd"/>
      <w:r w:rsidRPr="003146E7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</w:t>
      </w:r>
      <w:r>
        <w:rPr>
          <w:rFonts w:ascii="Tahoma" w:hAnsi="Tahoma" w:cs="Tahoma"/>
        </w:rPr>
        <w:t>организованы</w:t>
      </w:r>
      <w:r w:rsidRPr="003146E7">
        <w:rPr>
          <w:rFonts w:ascii="Tahoma" w:hAnsi="Tahoma" w:cs="Tahoma"/>
        </w:rPr>
        <w:t xml:space="preserve"> детские и спортивные площадки с современным безопасным оборудованием.</w:t>
      </w:r>
    </w:p>
    <w:p w:rsidR="00795AFB" w:rsidRPr="00795AFB" w:rsidRDefault="00355CE0" w:rsidP="00795AF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Группа</w:t>
      </w:r>
      <w:r w:rsidR="00795AFB" w:rsidRPr="00795AFB">
        <w:rPr>
          <w:rFonts w:ascii="Tahoma" w:hAnsi="Tahoma" w:cs="Tahoma"/>
          <w:b/>
        </w:rPr>
        <w:t xml:space="preserve"> «ЦДС»</w:t>
      </w:r>
      <w:r w:rsidR="00795AFB" w:rsidRPr="00795AFB">
        <w:rPr>
          <w:rFonts w:ascii="Tahoma" w:hAnsi="Tahoma" w:cs="Tahoma"/>
        </w:rPr>
        <w:t xml:space="preserve"> — один из крупнейших застройщиков Санкт-Петербурга и Ленингр</w:t>
      </w:r>
      <w:r w:rsidR="0088168D">
        <w:rPr>
          <w:rFonts w:ascii="Tahoma" w:hAnsi="Tahoma" w:cs="Tahoma"/>
        </w:rPr>
        <w:t>адской области, на протяжении 18</w:t>
      </w:r>
      <w:r w:rsidR="00795AFB" w:rsidRPr="00795AFB">
        <w:rPr>
          <w:rFonts w:ascii="Tahoma" w:hAnsi="Tahoma" w:cs="Tahoma"/>
        </w:rPr>
        <w:t xml:space="preserve">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795AFB" w:rsidRDefault="00795AFB" w:rsidP="00795AFB">
      <w:pPr>
        <w:spacing w:before="240"/>
        <w:jc w:val="both"/>
        <w:rPr>
          <w:rFonts w:ascii="Tahoma" w:hAnsi="Tahoma" w:cs="Tahoma"/>
        </w:rPr>
      </w:pPr>
      <w:r w:rsidRPr="00795AFB">
        <w:rPr>
          <w:rFonts w:ascii="Tahoma" w:hAnsi="Tahoma" w:cs="Tahoma"/>
        </w:rPr>
        <w:lastRenderedPageBreak/>
        <w:t>В настоящее время «ЦДС» ведет строительство и продажу квартир в Петербу</w:t>
      </w:r>
      <w:r w:rsidR="0088168D">
        <w:rPr>
          <w:rFonts w:ascii="Tahoma" w:hAnsi="Tahoma" w:cs="Tahoma"/>
        </w:rPr>
        <w:t>рге и Ленинградской области в 18</w:t>
      </w:r>
      <w:r w:rsidRPr="00795AFB">
        <w:rPr>
          <w:rFonts w:ascii="Tahoma" w:hAnsi="Tahoma" w:cs="Tahoma"/>
        </w:rPr>
        <w:t xml:space="preserve"> жилых комплексах. Это готовые и строящиеся дома, а также проекты комплексного освоения территории.</w:t>
      </w:r>
    </w:p>
    <w:p w:rsidR="00E71037" w:rsidRDefault="00E71037" w:rsidP="00B56917">
      <w:pPr>
        <w:jc w:val="both"/>
        <w:rPr>
          <w:rFonts w:ascii="Tahoma" w:hAnsi="Tahoma" w:cs="Tahoma"/>
        </w:rPr>
      </w:pPr>
    </w:p>
    <w:p w:rsidR="00B56917" w:rsidRPr="00B56917" w:rsidRDefault="00B56917" w:rsidP="00B56917">
      <w:pPr>
        <w:jc w:val="both"/>
        <w:rPr>
          <w:rFonts w:ascii="Tahoma" w:hAnsi="Tahoma" w:cs="Tahoma"/>
        </w:rPr>
      </w:pPr>
      <w:r w:rsidRPr="00B56917">
        <w:rPr>
          <w:rFonts w:ascii="Tahoma" w:hAnsi="Tahoma" w:cs="Tahoma"/>
          <w:b/>
        </w:rPr>
        <w:t>ПАО Сбербанк</w:t>
      </w:r>
      <w:r w:rsidRPr="00B56917">
        <w:rPr>
          <w:rFonts w:ascii="Tahoma" w:hAnsi="Tahoma" w:cs="Tahoma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</w:t>
      </w:r>
      <w:proofErr w:type="gramStart"/>
      <w:r w:rsidRPr="00B56917">
        <w:rPr>
          <w:rFonts w:ascii="Tahoma" w:hAnsi="Tahoma" w:cs="Tahoma"/>
        </w:rPr>
        <w:t>рынке</w:t>
      </w:r>
      <w:proofErr w:type="gramEnd"/>
      <w:r w:rsidRPr="00B56917">
        <w:rPr>
          <w:rFonts w:ascii="Tahoma" w:hAnsi="Tahoma" w:cs="Tahoma"/>
        </w:rPr>
        <w:t xml:space="preserve"> вкладов. Учредителем и основным акционером ОАО «Сбербанк России»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</w:t>
      </w:r>
      <w:proofErr w:type="gramStart"/>
      <w:r w:rsidRPr="00B56917">
        <w:rPr>
          <w:rFonts w:ascii="Tahoma" w:hAnsi="Tahoma" w:cs="Tahoma"/>
        </w:rPr>
        <w:t>млн</w:t>
      </w:r>
      <w:proofErr w:type="gramEnd"/>
      <w:r w:rsidRPr="00B56917">
        <w:rPr>
          <w:rFonts w:ascii="Tahoma" w:hAnsi="Tahoma" w:cs="Tahoma"/>
        </w:rPr>
        <w:t xml:space="preserve">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  <w:r w:rsidRPr="00B56917">
        <w:rPr>
          <w:rFonts w:ascii="Tahoma" w:hAnsi="Tahoma" w:cs="Tahoma"/>
        </w:rPr>
        <w:t xml:space="preserve"> </w:t>
      </w:r>
    </w:p>
    <w:p w:rsidR="00B56917" w:rsidRPr="00B56917" w:rsidRDefault="00B56917" w:rsidP="00B56917">
      <w:pPr>
        <w:pStyle w:val="dash04220435043a04410442"/>
        <w:spacing w:after="120"/>
        <w:jc w:val="both"/>
        <w:rPr>
          <w:rFonts w:ascii="Tahoma" w:hAnsi="Tahoma" w:cs="Tahoma"/>
          <w:sz w:val="22"/>
          <w:szCs w:val="22"/>
          <w:lang w:eastAsia="en-US"/>
        </w:rPr>
      </w:pPr>
      <w:r w:rsidRPr="00B56917">
        <w:rPr>
          <w:rFonts w:ascii="Tahoma" w:hAnsi="Tahoma" w:cs="Tahoma"/>
          <w:sz w:val="22"/>
          <w:szCs w:val="22"/>
          <w:lang w:eastAsia="en-US"/>
        </w:rPr>
        <w:t xml:space="preserve">Генеральная лицензия Банка России на осуществление банковских операций 1481. Официальный сайт Банка – </w:t>
      </w:r>
      <w:hyperlink r:id="rId8" w:history="1">
        <w:r w:rsidRPr="00B56917">
          <w:rPr>
            <w:rFonts w:ascii="Tahoma" w:hAnsi="Tahoma" w:cs="Tahoma"/>
            <w:sz w:val="22"/>
            <w:szCs w:val="22"/>
            <w:lang w:eastAsia="en-US"/>
          </w:rPr>
          <w:t>www.sberbank.ru</w:t>
        </w:r>
      </w:hyperlink>
      <w:r w:rsidRPr="00B56917">
        <w:rPr>
          <w:rFonts w:ascii="Tahoma" w:hAnsi="Tahoma" w:cs="Tahoma"/>
          <w:sz w:val="22"/>
          <w:szCs w:val="22"/>
          <w:lang w:eastAsia="en-US"/>
        </w:rPr>
        <w:t>.</w:t>
      </w:r>
    </w:p>
    <w:p w:rsidR="00B56917" w:rsidRPr="00B56917" w:rsidRDefault="00B56917" w:rsidP="00B56917">
      <w:pPr>
        <w:pStyle w:val="dash04220435043a04410442"/>
        <w:spacing w:after="120"/>
        <w:jc w:val="both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B56917">
        <w:rPr>
          <w:rFonts w:ascii="Tahoma" w:hAnsi="Tahoma" w:cs="Tahoma"/>
          <w:b/>
          <w:sz w:val="22"/>
          <w:szCs w:val="22"/>
          <w:lang w:eastAsia="en-US"/>
        </w:rPr>
        <w:t>Северо-Западный банк ПАО Сбербанк</w:t>
      </w:r>
      <w:r w:rsidRPr="00B56917">
        <w:rPr>
          <w:rFonts w:ascii="Tahoma" w:hAnsi="Tahoma" w:cs="Tahoma"/>
          <w:sz w:val="22"/>
          <w:szCs w:val="22"/>
          <w:lang w:eastAsia="en-US"/>
        </w:rPr>
        <w:t xml:space="preserve"> работает в 11 регионах РФ - Санкт-Петербург, Архангельская, Вологодская, Ленинградская, Калининградская, Мурманская, Новгородская, Псковская области, а также Республика Карелия, Республика Коми и Ненецкий автономный округ.</w:t>
      </w:r>
      <w:proofErr w:type="gramEnd"/>
      <w:r w:rsidRPr="00B56917">
        <w:rPr>
          <w:rFonts w:ascii="Tahoma" w:hAnsi="Tahoma" w:cs="Tahoma"/>
          <w:sz w:val="22"/>
          <w:szCs w:val="22"/>
          <w:lang w:eastAsia="en-US"/>
        </w:rPr>
        <w:t xml:space="preserve"> В настоящее время Северо-Западный банк Сбербанка России располагает самой развитой филиальной сетью в регионе, состоящей из более 1 тыс. офисов по обслуживанию клиентов.</w:t>
      </w:r>
      <w:bookmarkStart w:id="0" w:name="_GoBack"/>
      <w:bookmarkEnd w:id="0"/>
    </w:p>
    <w:p w:rsidR="00C71857" w:rsidRPr="00B56917" w:rsidRDefault="00B56917" w:rsidP="00C71857">
      <w:pPr>
        <w:jc w:val="both"/>
        <w:rPr>
          <w:rFonts w:ascii="Tahoma" w:hAnsi="Tahoma" w:cs="Tahoma"/>
        </w:rPr>
      </w:pPr>
      <w:r w:rsidRPr="00B56917">
        <w:rPr>
          <w:rFonts w:ascii="Tahoma" w:hAnsi="Tahoma" w:cs="Tahoma"/>
          <w:b/>
        </w:rPr>
        <w:t>Банк ВТБ 24 (ПАО)</w:t>
      </w:r>
      <w:r w:rsidRPr="00B56917">
        <w:rPr>
          <w:rFonts w:ascii="Tahoma" w:hAnsi="Tahoma" w:cs="Tahoma"/>
        </w:rPr>
        <w:t xml:space="preserve">, генеральная лицензия Центрального банка Российской Федерации на осуществление банковских операций № 1623, </w:t>
      </w:r>
      <w:proofErr w:type="gramStart"/>
      <w:r w:rsidRPr="00B56917">
        <w:rPr>
          <w:rFonts w:ascii="Tahoma" w:hAnsi="Tahoma" w:cs="Tahoma"/>
        </w:rPr>
        <w:t>является дочерним банком ПАО ВТБ и специализируется</w:t>
      </w:r>
      <w:proofErr w:type="gramEnd"/>
      <w:r w:rsidRPr="00B56917">
        <w:rPr>
          <w:rFonts w:ascii="Tahoma" w:hAnsi="Tahoma" w:cs="Tahoma"/>
        </w:rPr>
        <w:t xml:space="preserve"> на обслуживании физических лиц, индивидуальных предпринимателей и организаций малого бизнеса. ВТБ 24 (ПАО) оказывает исключительно банковские услуги и не участвует в </w:t>
      </w:r>
      <w:proofErr w:type="gramStart"/>
      <w:r w:rsidRPr="00B56917">
        <w:rPr>
          <w:rFonts w:ascii="Tahoma" w:hAnsi="Tahoma" w:cs="Tahoma"/>
        </w:rPr>
        <w:t>строительстве</w:t>
      </w:r>
      <w:proofErr w:type="gramEnd"/>
      <w:r w:rsidRPr="00B56917">
        <w:rPr>
          <w:rFonts w:ascii="Tahoma" w:hAnsi="Tahoma" w:cs="Tahoma"/>
        </w:rPr>
        <w:t xml:space="preserve"> объектов или продаже недвижимости. Подробности по телефону 8 (800) 100-24-24 или на сайте </w:t>
      </w:r>
      <w:hyperlink r:id="rId9" w:history="1">
        <w:r w:rsidRPr="00B56917">
          <w:rPr>
            <w:rFonts w:ascii="Tahoma" w:hAnsi="Tahoma" w:cs="Tahoma"/>
          </w:rPr>
          <w:t>www.vtb24.ru</w:t>
        </w:r>
      </w:hyperlink>
      <w:r w:rsidRPr="00B56917">
        <w:rPr>
          <w:rFonts w:ascii="Tahoma" w:hAnsi="Tahoma" w:cs="Tahoma"/>
        </w:rPr>
        <w:t>.</w:t>
      </w:r>
    </w:p>
    <w:p w:rsidR="00B56917" w:rsidRPr="00B56917" w:rsidRDefault="00B56917" w:rsidP="00C71857">
      <w:pPr>
        <w:jc w:val="both"/>
        <w:rPr>
          <w:rFonts w:ascii="Tahoma" w:hAnsi="Tahoma" w:cs="Tahoma"/>
          <w:lang w:val="en-US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10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11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795AFB" w:rsidRDefault="008F6587" w:rsidP="006550F8">
      <w:pPr>
        <w:rPr>
          <w:rFonts w:ascii="Tahoma" w:hAnsi="Tahoma" w:cs="Tahoma"/>
        </w:rPr>
      </w:pPr>
      <w:hyperlink r:id="rId12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570CA6" w:rsidRPr="00795AFB" w:rsidSect="006550F8">
      <w:headerReference w:type="default" r:id="rId13"/>
      <w:footerReference w:type="defaul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87" w:rsidRDefault="008F6587" w:rsidP="00570CA6">
      <w:r>
        <w:separator/>
      </w:r>
    </w:p>
  </w:endnote>
  <w:endnote w:type="continuationSeparator" w:id="0">
    <w:p w:rsidR="008F6587" w:rsidRDefault="008F6587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87" w:rsidRDefault="008F6587" w:rsidP="00570CA6">
      <w:r>
        <w:separator/>
      </w:r>
    </w:p>
  </w:footnote>
  <w:footnote w:type="continuationSeparator" w:id="0">
    <w:p w:rsidR="008F6587" w:rsidRDefault="008F6587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BCA411" wp14:editId="5BEEEA6E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 wp14:anchorId="77A45806" wp14:editId="76D1C4C1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49"/>
    <w:multiLevelType w:val="hybridMultilevel"/>
    <w:tmpl w:val="4A286234"/>
    <w:lvl w:ilvl="0" w:tplc="A7AA95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A074C"/>
    <w:multiLevelType w:val="hybridMultilevel"/>
    <w:tmpl w:val="33E2AF0C"/>
    <w:lvl w:ilvl="0" w:tplc="0E9CC3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3C19"/>
    <w:rsid w:val="00052C73"/>
    <w:rsid w:val="000542D6"/>
    <w:rsid w:val="000836B6"/>
    <w:rsid w:val="000B68B2"/>
    <w:rsid w:val="000F3AA4"/>
    <w:rsid w:val="00114644"/>
    <w:rsid w:val="001271B9"/>
    <w:rsid w:val="00137834"/>
    <w:rsid w:val="0015080E"/>
    <w:rsid w:val="0016452C"/>
    <w:rsid w:val="001A59F5"/>
    <w:rsid w:val="001D64D8"/>
    <w:rsid w:val="001D7EA1"/>
    <w:rsid w:val="00216105"/>
    <w:rsid w:val="00220348"/>
    <w:rsid w:val="00223D46"/>
    <w:rsid w:val="00225C1E"/>
    <w:rsid w:val="0023162C"/>
    <w:rsid w:val="00294069"/>
    <w:rsid w:val="002D2581"/>
    <w:rsid w:val="00313372"/>
    <w:rsid w:val="0035037B"/>
    <w:rsid w:val="00355CE0"/>
    <w:rsid w:val="0037139D"/>
    <w:rsid w:val="00384085"/>
    <w:rsid w:val="003B536C"/>
    <w:rsid w:val="003D0404"/>
    <w:rsid w:val="003F4F9C"/>
    <w:rsid w:val="0047359F"/>
    <w:rsid w:val="00475723"/>
    <w:rsid w:val="004D2483"/>
    <w:rsid w:val="004F42B0"/>
    <w:rsid w:val="00551681"/>
    <w:rsid w:val="00552220"/>
    <w:rsid w:val="005524CC"/>
    <w:rsid w:val="00570718"/>
    <w:rsid w:val="00570CA6"/>
    <w:rsid w:val="00574D84"/>
    <w:rsid w:val="005A0780"/>
    <w:rsid w:val="005A50F7"/>
    <w:rsid w:val="005B4461"/>
    <w:rsid w:val="006143CD"/>
    <w:rsid w:val="00614872"/>
    <w:rsid w:val="00637E92"/>
    <w:rsid w:val="00641D55"/>
    <w:rsid w:val="00643A8B"/>
    <w:rsid w:val="00653A17"/>
    <w:rsid w:val="006550F8"/>
    <w:rsid w:val="00671E63"/>
    <w:rsid w:val="007104F4"/>
    <w:rsid w:val="007168AF"/>
    <w:rsid w:val="00726728"/>
    <w:rsid w:val="007322CC"/>
    <w:rsid w:val="00753FD0"/>
    <w:rsid w:val="007912C0"/>
    <w:rsid w:val="00795AFB"/>
    <w:rsid w:val="007C3F3D"/>
    <w:rsid w:val="00823343"/>
    <w:rsid w:val="00823914"/>
    <w:rsid w:val="0088168D"/>
    <w:rsid w:val="008B4E33"/>
    <w:rsid w:val="008E65C1"/>
    <w:rsid w:val="008F6587"/>
    <w:rsid w:val="0090141A"/>
    <w:rsid w:val="00906876"/>
    <w:rsid w:val="00910B4E"/>
    <w:rsid w:val="00932674"/>
    <w:rsid w:val="00955F71"/>
    <w:rsid w:val="009F4F2F"/>
    <w:rsid w:val="00A32F17"/>
    <w:rsid w:val="00A732C2"/>
    <w:rsid w:val="00A94268"/>
    <w:rsid w:val="00AE2C15"/>
    <w:rsid w:val="00B125CC"/>
    <w:rsid w:val="00B40B99"/>
    <w:rsid w:val="00B5374E"/>
    <w:rsid w:val="00B56917"/>
    <w:rsid w:val="00B635F5"/>
    <w:rsid w:val="00B746B8"/>
    <w:rsid w:val="00B74DAF"/>
    <w:rsid w:val="00B8285F"/>
    <w:rsid w:val="00BA1A9C"/>
    <w:rsid w:val="00BD142C"/>
    <w:rsid w:val="00BE4F8F"/>
    <w:rsid w:val="00BF14E2"/>
    <w:rsid w:val="00C23818"/>
    <w:rsid w:val="00C71857"/>
    <w:rsid w:val="00C91742"/>
    <w:rsid w:val="00CA623E"/>
    <w:rsid w:val="00CB2A31"/>
    <w:rsid w:val="00CC69D1"/>
    <w:rsid w:val="00CE4CA2"/>
    <w:rsid w:val="00D11DE3"/>
    <w:rsid w:val="00D13D9C"/>
    <w:rsid w:val="00D66635"/>
    <w:rsid w:val="00D724E0"/>
    <w:rsid w:val="00D77994"/>
    <w:rsid w:val="00DA0447"/>
    <w:rsid w:val="00DC037B"/>
    <w:rsid w:val="00E05DB4"/>
    <w:rsid w:val="00E23713"/>
    <w:rsid w:val="00E30A9C"/>
    <w:rsid w:val="00E57377"/>
    <w:rsid w:val="00E610CD"/>
    <w:rsid w:val="00E71037"/>
    <w:rsid w:val="00E87AB1"/>
    <w:rsid w:val="00EB7F66"/>
    <w:rsid w:val="00F0287D"/>
    <w:rsid w:val="00F405BA"/>
    <w:rsid w:val="00F55343"/>
    <w:rsid w:val="00F73F7D"/>
    <w:rsid w:val="00F84857"/>
    <w:rsid w:val="00F901FA"/>
    <w:rsid w:val="00F94CA7"/>
    <w:rsid w:val="00FB2786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customStyle="1" w:styleId="dash04220435043a04410442">
    <w:name w:val="dash0422_0435_043a_0441_0442"/>
    <w:basedOn w:val="a"/>
    <w:rsid w:val="00B569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20435043a04410442char">
    <w:name w:val="dash0422_0435_043a_0441_0442__char"/>
    <w:basedOn w:val="a0"/>
    <w:rsid w:val="00B5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customStyle="1" w:styleId="dash04220435043a04410442">
    <w:name w:val="dash0422_0435_043a_0441_0442"/>
    <w:basedOn w:val="a"/>
    <w:rsid w:val="00B569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220435043a04410442char">
    <w:name w:val="dash0422_0435_043a_0441_0442__char"/>
    <w:basedOn w:val="a0"/>
    <w:rsid w:val="00B5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s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rashko1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murashko@spice-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b24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4</cp:revision>
  <dcterms:created xsi:type="dcterms:W3CDTF">2017-11-13T07:53:00Z</dcterms:created>
  <dcterms:modified xsi:type="dcterms:W3CDTF">2017-11-13T08:00:00Z</dcterms:modified>
</cp:coreProperties>
</file>