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E6" w:rsidRPr="00710F86" w:rsidRDefault="007E26E6" w:rsidP="007E26E6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710F86">
        <w:rPr>
          <w:rFonts w:ascii="Tahoma" w:hAnsi="Tahoma" w:cs="Tahoma"/>
          <w:b/>
          <w:sz w:val="24"/>
          <w:szCs w:val="24"/>
        </w:rPr>
        <w:t>Открыты продажи в 4 корпусе ЖК «</w:t>
      </w:r>
      <w:proofErr w:type="spellStart"/>
      <w:r w:rsidRPr="00710F86">
        <w:rPr>
          <w:rFonts w:ascii="Tahoma" w:hAnsi="Tahoma" w:cs="Tahoma"/>
          <w:b/>
          <w:sz w:val="24"/>
          <w:szCs w:val="24"/>
        </w:rPr>
        <w:t>Приневский</w:t>
      </w:r>
      <w:proofErr w:type="spellEnd"/>
      <w:r w:rsidRPr="00710F86">
        <w:rPr>
          <w:rFonts w:ascii="Tahoma" w:hAnsi="Tahoma" w:cs="Tahoma"/>
          <w:b/>
          <w:sz w:val="24"/>
          <w:szCs w:val="24"/>
        </w:rPr>
        <w:t>»</w:t>
      </w:r>
    </w:p>
    <w:p w:rsidR="007E26E6" w:rsidRPr="00710F86" w:rsidRDefault="007E26E6" w:rsidP="007E26E6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710F86">
        <w:rPr>
          <w:rFonts w:ascii="Tahoma" w:hAnsi="Tahoma" w:cs="Tahoma"/>
          <w:b/>
        </w:rPr>
        <w:t>10 июля 2017 г., Санкт-Петербург – ГК «ЦДС» открыла продажи в четвертом корпусе ЖК «</w:t>
      </w:r>
      <w:proofErr w:type="spellStart"/>
      <w:r w:rsidRPr="00710F86">
        <w:rPr>
          <w:rFonts w:ascii="Tahoma" w:hAnsi="Tahoma" w:cs="Tahoma"/>
          <w:b/>
        </w:rPr>
        <w:t>Приневский</w:t>
      </w:r>
      <w:proofErr w:type="spellEnd"/>
      <w:r w:rsidRPr="00710F86">
        <w:rPr>
          <w:rFonts w:ascii="Tahoma" w:hAnsi="Tahoma" w:cs="Tahoma"/>
          <w:b/>
        </w:rPr>
        <w:t>». Дом рассчитан на 835 квартир. Ввод объекта в эксплуатацию запланирован на 4 квартал 2019 года.</w:t>
      </w:r>
    </w:p>
    <w:bookmarkEnd w:id="0"/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</w:rPr>
        <w:t>Четвертый корпус относится к третьей очереди строительства ЖК «</w:t>
      </w:r>
      <w:proofErr w:type="spellStart"/>
      <w:r w:rsidRPr="007E26E6">
        <w:rPr>
          <w:rFonts w:ascii="Tahoma" w:hAnsi="Tahoma" w:cs="Tahoma"/>
        </w:rPr>
        <w:t>Приневский</w:t>
      </w:r>
      <w:proofErr w:type="spellEnd"/>
      <w:r w:rsidRPr="007E26E6">
        <w:rPr>
          <w:rFonts w:ascii="Tahoma" w:hAnsi="Tahoma" w:cs="Tahoma"/>
        </w:rPr>
        <w:t xml:space="preserve">» и будет расположен в центре нового квартала. Рядом с ним разместятся школа на 1375 детей, а также наземный многоярусный паркинг на 300 </w:t>
      </w:r>
      <w:proofErr w:type="spellStart"/>
      <w:r w:rsidRPr="007E26E6">
        <w:rPr>
          <w:rFonts w:ascii="Tahoma" w:hAnsi="Tahoma" w:cs="Tahoma"/>
        </w:rPr>
        <w:t>машиномест</w:t>
      </w:r>
      <w:proofErr w:type="spellEnd"/>
      <w:r w:rsidRPr="007E26E6">
        <w:rPr>
          <w:rFonts w:ascii="Tahoma" w:hAnsi="Tahoma" w:cs="Tahoma"/>
        </w:rPr>
        <w:t xml:space="preserve">. 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</w:rPr>
        <w:t>Покупателям предлагаются студии площадью от 22,8 кв. м, однокомнатные квартиры от 28,9 кв. м и двухкомнатные от 55,8 кв. м. Всего в доме предусмотрено 835 квартир общей площадью 33 273 кв. м.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proofErr w:type="gramStart"/>
      <w:r w:rsidRPr="007E26E6">
        <w:rPr>
          <w:rFonts w:ascii="Tahoma" w:hAnsi="Tahoma" w:cs="Tahoma"/>
        </w:rPr>
        <w:t>«Новый корпус обладает разнообразными видовыми характеристиками</w:t>
      </w:r>
      <w:proofErr w:type="gramEnd"/>
      <w:r w:rsidRPr="007E26E6">
        <w:rPr>
          <w:rFonts w:ascii="Tahoma" w:hAnsi="Tahoma" w:cs="Tahoma"/>
        </w:rPr>
        <w:t>, – говорит руководитель отдела продаж ГК «ЦДС» Дмитрий Сидоренко. – Например, из квартир, расположенных на верхних этажах секций 1, 4 и 5 можно любоваться видом на Неву, а из квартир, выходящих окнами во двор, будет видна школа, что даст родителям возможность присматривать за своими детьми».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</w:rPr>
        <w:t xml:space="preserve">Ввод четвертого корпуса в эксплуатацию запланирован на четвертый квартал 2019 года. Продажи осуществляются по договору долевого участия, в рамках 214-ФЗ. 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  <w:b/>
        </w:rPr>
        <w:t>ЖК «</w:t>
      </w:r>
      <w:proofErr w:type="spellStart"/>
      <w:r w:rsidRPr="007E26E6">
        <w:rPr>
          <w:rFonts w:ascii="Tahoma" w:hAnsi="Tahoma" w:cs="Tahoma"/>
          <w:b/>
        </w:rPr>
        <w:t>Приневский</w:t>
      </w:r>
      <w:proofErr w:type="spellEnd"/>
      <w:r w:rsidRPr="007E26E6">
        <w:rPr>
          <w:rFonts w:ascii="Tahoma" w:hAnsi="Tahoma" w:cs="Tahoma"/>
          <w:b/>
        </w:rPr>
        <w:t>»</w:t>
      </w:r>
      <w:r w:rsidRPr="007E26E6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7E26E6">
        <w:rPr>
          <w:rFonts w:ascii="Tahoma" w:hAnsi="Tahoma" w:cs="Tahoma"/>
        </w:rPr>
        <w:t>машиномест</w:t>
      </w:r>
      <w:proofErr w:type="spellEnd"/>
      <w:r w:rsidRPr="007E26E6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  <w:b/>
        </w:rPr>
        <w:t>ГК «ЦДС»</w:t>
      </w:r>
      <w:r w:rsidRPr="007E26E6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7E26E6" w:rsidRPr="007E26E6" w:rsidRDefault="007E26E6" w:rsidP="007E26E6">
      <w:pPr>
        <w:spacing w:before="240" w:line="23" w:lineRule="atLeast"/>
        <w:jc w:val="both"/>
        <w:rPr>
          <w:rFonts w:ascii="Tahoma" w:hAnsi="Tahoma" w:cs="Tahoma"/>
        </w:rPr>
      </w:pPr>
      <w:r w:rsidRPr="007E26E6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7E26E6" w:rsidRPr="007E26E6" w:rsidRDefault="007E26E6" w:rsidP="007E26E6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 w:val="20"/>
          <w:szCs w:val="20"/>
        </w:rPr>
      </w:pPr>
      <w:r w:rsidRPr="007E26E6">
        <w:rPr>
          <w:rStyle w:val="ab"/>
          <w:rFonts w:ascii="Tahoma" w:hAnsi="Tahoma" w:cs="Tahoma"/>
          <w:i w:val="0"/>
          <w:sz w:val="20"/>
          <w:szCs w:val="20"/>
        </w:rPr>
        <w:t> 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t>Контактное лицо:</w:t>
      </w:r>
    </w:p>
    <w:p w:rsidR="007E26E6" w:rsidRPr="007E26E6" w:rsidRDefault="007E26E6" w:rsidP="007E26E6">
      <w:pPr>
        <w:rPr>
          <w:rFonts w:ascii="Tahoma" w:hAnsi="Tahoma" w:cs="Tahoma"/>
          <w:b/>
          <w:i/>
          <w:sz w:val="20"/>
          <w:szCs w:val="20"/>
        </w:rPr>
      </w:pPr>
      <w:r w:rsidRPr="007E26E6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lastRenderedPageBreak/>
        <w:t>менеджер проектов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t>Санкт-Петербург: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7E26E6">
        <w:rPr>
          <w:rFonts w:ascii="Tahoma" w:hAnsi="Tahoma" w:cs="Tahoma"/>
          <w:i/>
          <w:sz w:val="20"/>
          <w:szCs w:val="20"/>
        </w:rPr>
        <w:t>(812) 334-56-20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t>Моб. +7921-186-33-98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E26E6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E26E6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7E26E6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E26E6">
        <w:rPr>
          <w:rFonts w:ascii="Tahoma" w:hAnsi="Tahoma" w:cs="Tahoma"/>
          <w:i/>
          <w:sz w:val="20"/>
          <w:szCs w:val="20"/>
        </w:rPr>
        <w:t xml:space="preserve"> </w:t>
      </w:r>
    </w:p>
    <w:p w:rsidR="007E26E6" w:rsidRPr="007E26E6" w:rsidRDefault="007E26E6" w:rsidP="007E26E6">
      <w:pPr>
        <w:rPr>
          <w:rFonts w:ascii="Tahoma" w:hAnsi="Tahoma" w:cs="Tahoma"/>
          <w:i/>
          <w:sz w:val="20"/>
          <w:szCs w:val="20"/>
        </w:rPr>
      </w:pPr>
      <w:r w:rsidRPr="007E26E6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E26E6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E26E6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7E26E6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E26E6">
        <w:rPr>
          <w:rFonts w:ascii="Tahoma" w:hAnsi="Tahoma" w:cs="Tahoma"/>
          <w:i/>
          <w:sz w:val="20"/>
          <w:szCs w:val="20"/>
        </w:rPr>
        <w:t xml:space="preserve"> </w:t>
      </w:r>
    </w:p>
    <w:p w:rsidR="007E26E6" w:rsidRPr="007E26E6" w:rsidRDefault="00710F86" w:rsidP="007E26E6">
      <w:pPr>
        <w:rPr>
          <w:rFonts w:ascii="Tahoma" w:hAnsi="Tahoma" w:cs="Tahoma"/>
          <w:sz w:val="20"/>
          <w:szCs w:val="20"/>
        </w:rPr>
      </w:pPr>
      <w:hyperlink r:id="rId8" w:history="1">
        <w:r w:rsidR="007E26E6" w:rsidRPr="007E26E6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7E26E6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7E26E6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10F86"/>
    <w:rsid w:val="00753FD0"/>
    <w:rsid w:val="007E26E6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A1428BD-2095-4314-B0DF-F2ED0AF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7E26E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E2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7E2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2277</Characters>
  <Application>Microsoft Office Word</Application>
  <DocSecurity>0</DocSecurity>
  <Lines>18</Lines>
  <Paragraphs>5</Paragraphs>
  <ScaleCrop>false</ScaleCrop>
  <Company>Медиалинк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2017-09-15T15:41:00Z</dcterms:modified>
</cp:coreProperties>
</file>